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6" w:rsidRDefault="00E535C6" w:rsidP="00E535C6">
      <w:pPr>
        <w:widowControl/>
        <w:shd w:val="clear" w:color="auto" w:fill="FFFFFF"/>
        <w:spacing w:line="360" w:lineRule="auto"/>
        <w:ind w:firstLineChars="200" w:firstLine="600"/>
        <w:rPr>
          <w:rFonts w:ascii="仿宋_GB2312" w:hAnsi="仿宋_GB2312" w:cs="宋体"/>
          <w:color w:val="222222"/>
          <w:kern w:val="0"/>
          <w:sz w:val="24"/>
        </w:rPr>
      </w:pPr>
      <w:r>
        <w:rPr>
          <w:rFonts w:ascii="仿宋_GB2312" w:eastAsia="仿宋_GB2312" w:hint="eastAsia"/>
          <w:sz w:val="30"/>
          <w:szCs w:val="30"/>
        </w:rPr>
        <w:t xml:space="preserve">附件1：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hyperlink r:id="rId6" w:tgtFrame="_blank" w:history="1">
        <w:r>
          <w:rPr>
            <w:rFonts w:ascii="仿宋_GB2312" w:hAnsi="仿宋_GB2312" w:cs="宋体"/>
            <w:b/>
            <w:color w:val="222222"/>
            <w:kern w:val="0"/>
            <w:sz w:val="36"/>
            <w:szCs w:val="36"/>
          </w:rPr>
          <w:t>201</w:t>
        </w:r>
        <w:r>
          <w:rPr>
            <w:rFonts w:ascii="仿宋_GB2312" w:hAnsi="仿宋_GB2312" w:cs="宋体" w:hint="eastAsia"/>
            <w:b/>
            <w:color w:val="222222"/>
            <w:kern w:val="0"/>
            <w:sz w:val="36"/>
            <w:szCs w:val="36"/>
          </w:rPr>
          <w:t>7</w:t>
        </w:r>
        <w:r>
          <w:rPr>
            <w:rFonts w:ascii="仿宋_GB2312" w:hAnsi="仿宋_GB2312" w:cs="宋体"/>
            <w:b/>
            <w:color w:val="222222"/>
            <w:kern w:val="0"/>
            <w:sz w:val="36"/>
            <w:szCs w:val="36"/>
          </w:rPr>
          <w:t>年白银矿冶职业技术学院公开招聘硕士研究生岗位表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883"/>
        <w:gridCol w:w="902"/>
        <w:gridCol w:w="1103"/>
        <w:gridCol w:w="760"/>
        <w:gridCol w:w="766"/>
        <w:gridCol w:w="2040"/>
        <w:gridCol w:w="1036"/>
        <w:gridCol w:w="1721"/>
        <w:gridCol w:w="1213"/>
        <w:gridCol w:w="2189"/>
        <w:gridCol w:w="1016"/>
      </w:tblGrid>
      <w:tr w:rsidR="00E535C6" w:rsidTr="00C7403C">
        <w:trPr>
          <w:trHeight w:val="322"/>
          <w:jc w:val="center"/>
        </w:trPr>
        <w:tc>
          <w:tcPr>
            <w:tcW w:w="545" w:type="dxa"/>
            <w:vMerge w:val="restart"/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83" w:type="dxa"/>
            <w:vMerge w:val="restart"/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902" w:type="dxa"/>
            <w:vMerge w:val="restart"/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具体岗位名称</w:t>
            </w:r>
          </w:p>
        </w:tc>
        <w:tc>
          <w:tcPr>
            <w:tcW w:w="1103" w:type="dxa"/>
            <w:vMerge w:val="restart"/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岗位代码</w:t>
            </w:r>
          </w:p>
        </w:tc>
        <w:tc>
          <w:tcPr>
            <w:tcW w:w="760" w:type="dxa"/>
            <w:vMerge w:val="restart"/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岗位等级</w:t>
            </w:r>
          </w:p>
        </w:tc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</w:p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招聘人数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t>招聘条件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E535C6" w:rsidTr="00C7403C">
        <w:trPr>
          <w:trHeight w:val="145"/>
          <w:jc w:val="center"/>
        </w:trPr>
        <w:tc>
          <w:tcPr>
            <w:tcW w:w="545" w:type="dxa"/>
            <w:vMerge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883" w:type="dxa"/>
            <w:vMerge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902" w:type="dxa"/>
            <w:vMerge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1103" w:type="dxa"/>
            <w:vMerge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760" w:type="dxa"/>
            <w:vMerge/>
          </w:tcPr>
          <w:p w:rsidR="00E535C6" w:rsidRDefault="00E535C6" w:rsidP="00C7403C">
            <w:pPr>
              <w:jc w:val="center"/>
            </w:pPr>
          </w:p>
        </w:tc>
        <w:tc>
          <w:tcPr>
            <w:tcW w:w="766" w:type="dxa"/>
            <w:vMerge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其他执</w:t>
            </w:r>
          </w:p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业资格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其他条件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C6" w:rsidRDefault="00E535C6" w:rsidP="00C7403C">
            <w:pPr>
              <w:jc w:val="center"/>
              <w:rPr>
                <w:b/>
              </w:rPr>
            </w:pPr>
          </w:p>
        </w:tc>
      </w:tr>
      <w:tr w:rsidR="00E535C6" w:rsidTr="00C7403C">
        <w:trPr>
          <w:trHeight w:val="382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y201701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17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r>
              <w:t>K</w:t>
            </w:r>
            <w:r>
              <w:rPr>
                <w:rFonts w:hint="eastAsia"/>
              </w:rPr>
              <w:t>y201702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网络与信息安全、通讯与信息系统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00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y201703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计算机应用技术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y201704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数字媒体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y201705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测量学与测量工程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  <w:rPr>
                <w:color w:val="FF0000"/>
              </w:rPr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y201706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会计学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y201707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理论经济学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y201708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7B37D7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物联网工程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y201709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7B37D7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土木工程建造与管理、建筑与土木工程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y201710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车辆工程（汽车方向）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y201711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机制设计制造及自动化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pP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y201712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控制理论与控制工程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y201713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分析化学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y201714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战略营销学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专业技术岗</w:t>
            </w:r>
          </w:p>
        </w:tc>
        <w:tc>
          <w:tcPr>
            <w:tcW w:w="902" w:type="dxa"/>
            <w:vAlign w:val="center"/>
          </w:tcPr>
          <w:p w:rsidR="00E535C6" w:rsidRDefault="00E535C6" w:rsidP="00C7403C">
            <w:pPr>
              <w:jc w:val="center"/>
            </w:pPr>
            <w:r>
              <w:rPr>
                <w:rFonts w:hint="eastAsia"/>
              </w:rPr>
              <w:t>文书</w:t>
            </w:r>
          </w:p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  <w:r>
              <w:t>K</w:t>
            </w:r>
            <w:r>
              <w:rPr>
                <w:rFonts w:hint="eastAsia"/>
              </w:rPr>
              <w:t>y201715</w:t>
            </w: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事专十二级</w:t>
            </w: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全日制普通高校硕士学位以上研究生</w:t>
            </w: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中国语言文学</w:t>
            </w: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本科须为全日制学历（不含三本）</w:t>
            </w: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户籍不限</w:t>
            </w:r>
          </w:p>
        </w:tc>
      </w:tr>
      <w:tr w:rsidR="00E535C6" w:rsidTr="00C7403C">
        <w:trPr>
          <w:trHeight w:val="496"/>
          <w:jc w:val="center"/>
        </w:trPr>
        <w:tc>
          <w:tcPr>
            <w:tcW w:w="545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:rsidR="00E535C6" w:rsidRDefault="00E535C6" w:rsidP="00C7403C"/>
        </w:tc>
        <w:tc>
          <w:tcPr>
            <w:tcW w:w="110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760" w:type="dxa"/>
          </w:tcPr>
          <w:p w:rsidR="00E535C6" w:rsidRDefault="00E535C6" w:rsidP="00C7403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18</w:t>
            </w:r>
          </w:p>
        </w:tc>
        <w:tc>
          <w:tcPr>
            <w:tcW w:w="2040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E535C6" w:rsidRDefault="00E535C6" w:rsidP="00C740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E535C6" w:rsidRDefault="00E535C6" w:rsidP="00C74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E535C6" w:rsidRDefault="00E535C6" w:rsidP="00C7403C">
            <w:pPr>
              <w:jc w:val="center"/>
            </w:pPr>
          </w:p>
        </w:tc>
        <w:tc>
          <w:tcPr>
            <w:tcW w:w="2189" w:type="dxa"/>
            <w:vAlign w:val="center"/>
          </w:tcPr>
          <w:p w:rsidR="00E535C6" w:rsidRDefault="00E535C6" w:rsidP="00C7403C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E535C6" w:rsidRDefault="00E535C6" w:rsidP="00C740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35C6" w:rsidRDefault="00E535C6" w:rsidP="00E535C6">
      <w:pPr>
        <w:widowControl/>
        <w:shd w:val="clear" w:color="auto" w:fill="FFFFFF"/>
        <w:spacing w:line="360" w:lineRule="auto"/>
        <w:jc w:val="right"/>
        <w:rPr>
          <w:rFonts w:ascii="仿宋_GB2312" w:hAnsi="仿宋_GB2312" w:cs="宋体"/>
          <w:color w:val="222222"/>
          <w:kern w:val="0"/>
          <w:sz w:val="24"/>
        </w:rPr>
      </w:pPr>
    </w:p>
    <w:p w:rsidR="00E535C6" w:rsidRDefault="00E535C6" w:rsidP="00E535C6"/>
    <w:p w:rsidR="00537E81" w:rsidRDefault="00537E81"/>
    <w:sectPr w:rsidR="00537E81" w:rsidSect="00E535C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CA" w:rsidRDefault="007B67CA" w:rsidP="007B37D7">
      <w:r>
        <w:separator/>
      </w:r>
    </w:p>
  </w:endnote>
  <w:endnote w:type="continuationSeparator" w:id="1">
    <w:p w:rsidR="007B67CA" w:rsidRDefault="007B67CA" w:rsidP="007B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CA" w:rsidRDefault="007B67CA" w:rsidP="007B37D7">
      <w:r>
        <w:separator/>
      </w:r>
    </w:p>
  </w:footnote>
  <w:footnote w:type="continuationSeparator" w:id="1">
    <w:p w:rsidR="007B67CA" w:rsidRDefault="007B67CA" w:rsidP="007B3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5C6"/>
    <w:rsid w:val="00537E81"/>
    <w:rsid w:val="007B37D7"/>
    <w:rsid w:val="007B67CA"/>
    <w:rsid w:val="00E32DB8"/>
    <w:rsid w:val="00E5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7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7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rs.gov.cn/d/file/notification/2016-06-22/8c51558cb7bbc447e43e3c87a1e22d7e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2017-06-06T08:12:00Z</dcterms:created>
  <dcterms:modified xsi:type="dcterms:W3CDTF">2017-06-07T00:49:00Z</dcterms:modified>
</cp:coreProperties>
</file>