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白银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公开招募核酸采样志愿者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报名登记表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岗位类别：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90"/>
        <w:gridCol w:w="1151"/>
        <w:gridCol w:w="173"/>
        <w:gridCol w:w="670"/>
        <w:gridCol w:w="654"/>
        <w:gridCol w:w="245"/>
        <w:gridCol w:w="1080"/>
        <w:gridCol w:w="6"/>
        <w:gridCol w:w="108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（曾用名）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出  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日  期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户  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所在地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健  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状  况</w:t>
            </w:r>
            <w:bookmarkEnd w:id="0"/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  <w:lang w:val="en-US" w:eastAsia="zh-CN"/>
              </w:rPr>
              <w:t>是否服从岗位安排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学历学位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教    育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时  间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时  间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时  间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毕业院校及专业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职（执）业资格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取  得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时  间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身份证号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详细通讯地址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联系电话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72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奖励情况</w:t>
            </w:r>
          </w:p>
        </w:tc>
        <w:tc>
          <w:tcPr>
            <w:tcW w:w="72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惩处情况</w:t>
            </w:r>
          </w:p>
        </w:tc>
        <w:tc>
          <w:tcPr>
            <w:tcW w:w="72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注：“惩处情况”请说明有无违法违纪记录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56"/>
        <w:gridCol w:w="996"/>
        <w:gridCol w:w="90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2"/>
                <w:sz w:val="28"/>
                <w:szCs w:val="28"/>
              </w:rPr>
              <w:t>注：主要包括配偶、子女、父母及其他重要社会关系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712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审核人：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1" w:hRule="atLeast"/>
        </w:trPr>
        <w:tc>
          <w:tcPr>
            <w:tcW w:w="838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36"/>
                <w:szCs w:val="36"/>
              </w:rPr>
              <w:t>人员诚信承诺书</w:t>
            </w:r>
          </w:p>
          <w:p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  <w:p>
            <w:pPr>
              <w:spacing w:line="400" w:lineRule="exact"/>
              <w:ind w:firstLine="556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我已阅读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白银区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招募核酸采样志愿者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相关信息，理解其内容，符合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招募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条件要求。我郑重承诺：本人所提供的个人信息、证明材料、证件等真实、有效，并自觉遵守公开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招募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的各项规定，诚实守信，严守纪律。对因提供有关信息证件材料不真实或违反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招募</w:t>
            </w:r>
            <w:r>
              <w:rPr>
                <w:rFonts w:hint="eastAsia" w:ascii="仿宋_GB2312" w:eastAsia="仿宋_GB2312"/>
                <w:sz w:val="28"/>
                <w:szCs w:val="28"/>
              </w:rPr>
              <w:t>纪律规定所造成的后果，均由本人自愿承担相关责任。</w:t>
            </w:r>
          </w:p>
          <w:p>
            <w:pPr>
              <w:ind w:firstLine="55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人员签名：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zI4ODc3MjYwYzllZDYyMDM3MmQxZTYwYTQ5ZTcifQ=="/>
  </w:docVars>
  <w:rsids>
    <w:rsidRoot w:val="00000000"/>
    <w:rsid w:val="03086AA8"/>
    <w:rsid w:val="08DD2FD1"/>
    <w:rsid w:val="5A3A62F2"/>
    <w:rsid w:val="69DC7998"/>
    <w:rsid w:val="6E54376C"/>
    <w:rsid w:val="6FF2313D"/>
    <w:rsid w:val="73C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386</Characters>
  <Lines>0</Lines>
  <Paragraphs>0</Paragraphs>
  <TotalTime>21</TotalTime>
  <ScaleCrop>false</ScaleCrop>
  <LinksUpToDate>false</LinksUpToDate>
  <CharactersWithSpaces>495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2021-11-03T02:37:00Z</dcterms:created>
  <dc:creator>Administrator</dc:creator>
  <cp:lastModifiedBy>/wx梦想照不进现实</cp:lastModifiedBy>
  <dcterms:modified xsi:type="dcterms:W3CDTF">2022-08-17T07:53:03Z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A676EFD4775346A89F8861BAE40F191F</vt:lpwstr>
  </property>
</Properties>
</file>