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70" w:lineRule="atLeas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0"/>
          <w:szCs w:val="30"/>
        </w:rPr>
        <w:t>专职消防队员招录体能测试项目及标准</w:t>
      </w:r>
      <w:bookmarkEnd w:id="0"/>
    </w:p>
    <w:tbl>
      <w:tblPr>
        <w:tblW w:w="880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945"/>
        <w:gridCol w:w="712"/>
        <w:gridCol w:w="712"/>
        <w:gridCol w:w="712"/>
        <w:gridCol w:w="713"/>
        <w:gridCol w:w="713"/>
        <w:gridCol w:w="713"/>
        <w:gridCol w:w="713"/>
        <w:gridCol w:w="713"/>
        <w:gridCol w:w="713"/>
        <w:gridCol w:w="727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157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楷体" w:hAnsi="楷体" w:eastAsia="楷体" w:cs="楷体"/>
                <w:color w:val="000000"/>
                <w:bdr w:val="none" w:color="auto" w:sz="0" w:space="0"/>
              </w:rPr>
              <w:t>项目</w:t>
            </w:r>
          </w:p>
        </w:tc>
        <w:tc>
          <w:tcPr>
            <w:tcW w:w="721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测试成绩对应分值，测试办法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  <w:jc w:val="center"/>
        </w:trPr>
        <w:tc>
          <w:tcPr>
            <w:tcW w:w="157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4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5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6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7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8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9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性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单杆引体向上（次</w:t>
            </w:r>
            <w:r>
              <w:rPr>
                <w:color w:val="000000"/>
                <w:bdr w:val="none" w:color="auto" w:sz="0" w:space="0"/>
              </w:rPr>
              <w:t>/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三分钟）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11</w:t>
            </w:r>
          </w:p>
        </w:tc>
        <w:tc>
          <w:tcPr>
            <w:tcW w:w="1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3.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考核以完成次数计算成绩。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4.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得分超出</w:t>
            </w:r>
            <w:r>
              <w:rPr>
                <w:color w:val="000000"/>
                <w:bdr w:val="none" w:color="auto" w:sz="0" w:space="0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分的，每递增</w:t>
            </w:r>
            <w:r>
              <w:rPr>
                <w:color w:val="000000"/>
                <w:bdr w:val="none" w:color="auto" w:sz="0" w:space="0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次增加</w:t>
            </w:r>
            <w:r>
              <w:rPr>
                <w:color w:val="000000"/>
                <w:bdr w:val="none" w:color="auto" w:sz="0" w:space="0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米</w:t>
            </w:r>
            <w:r>
              <w:rPr>
                <w:color w:val="000000"/>
                <w:bdr w:val="none" w:color="auto" w:sz="0" w:space="0"/>
              </w:rPr>
              <w:t>x4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往返跑（秒）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14″00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13″70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13″50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13″30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12″90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12″70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12″50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12″30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11″90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10″30</w:t>
            </w:r>
          </w:p>
        </w:tc>
        <w:tc>
          <w:tcPr>
            <w:tcW w:w="1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在</w:t>
            </w:r>
            <w:r>
              <w:rPr>
                <w:color w:val="000000"/>
                <w:bdr w:val="none" w:color="auto" w:sz="0" w:space="0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color w:val="000000"/>
                <w:bdr w:val="none" w:color="auto" w:sz="0" w:space="0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次折返，连续完成</w:t>
            </w:r>
            <w:r>
              <w:rPr>
                <w:color w:val="000000"/>
                <w:bdr w:val="none" w:color="auto" w:sz="0" w:space="0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次往返，记录时间。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3.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考核以完成时间计算成绩。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4.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得分超出</w:t>
            </w:r>
            <w:r>
              <w:rPr>
                <w:color w:val="000000"/>
                <w:bdr w:val="none" w:color="auto" w:sz="0" w:space="0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分的，每递减</w:t>
            </w:r>
            <w:r>
              <w:rPr>
                <w:color w:val="000000"/>
                <w:bdr w:val="none" w:color="auto" w:sz="0" w:space="0"/>
              </w:rPr>
              <w:t>0.2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秒增加</w:t>
            </w:r>
            <w:r>
              <w:rPr>
                <w:color w:val="000000"/>
                <w:bdr w:val="none" w:color="auto" w:sz="0" w:space="0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bdr w:val="none" w:color="auto" w:sz="0" w:space="0"/>
              </w:rPr>
              <w:t>1000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米跑（分、秒）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4′25″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4′20″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4′15″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4′10″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4′05″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4′00″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3′55″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3′50″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3′45″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3"/>
                <w:szCs w:val="13"/>
                <w:bdr w:val="none" w:color="auto" w:sz="0" w:space="0"/>
              </w:rPr>
              <w:t>3′40″</w:t>
            </w:r>
          </w:p>
        </w:tc>
        <w:tc>
          <w:tcPr>
            <w:tcW w:w="1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在跑道或平地上标出起点线，考生从起点线处听到起跑口令后起跑，完成</w:t>
            </w:r>
            <w:r>
              <w:rPr>
                <w:color w:val="000000"/>
                <w:bdr w:val="none" w:color="auto" w:sz="0" w:space="0"/>
              </w:rPr>
              <w:t>1000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米距离到达终点线，记录时间。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3.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考核以完成时间计算成绩。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4.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得分超出</w:t>
            </w:r>
            <w:r>
              <w:rPr>
                <w:color w:val="000000"/>
                <w:bdr w:val="none" w:color="auto" w:sz="0" w:space="0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分的，每递减</w:t>
            </w:r>
            <w:r>
              <w:rPr>
                <w:color w:val="000000"/>
                <w:bdr w:val="none" w:color="auto" w:sz="0" w:space="0"/>
              </w:rPr>
              <w:t>5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秒增加</w:t>
            </w:r>
            <w:r>
              <w:rPr>
                <w:color w:val="000000"/>
                <w:bdr w:val="none" w:color="auto" w:sz="0" w:space="0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原地跳高（厘米）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5"/>
                <w:szCs w:val="15"/>
                <w:bdr w:val="none" w:color="auto" w:sz="0" w:space="0"/>
              </w:rPr>
              <w:t>67</w:t>
            </w:r>
          </w:p>
        </w:tc>
        <w:tc>
          <w:tcPr>
            <w:tcW w:w="1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考生双脚站立靠墙，单手伸直标记中指最高触墙点</w:t>
            </w:r>
            <w:r>
              <w:rPr>
                <w:color w:val="000000"/>
                <w:bdr w:val="none" w:color="auto" w:sz="0" w:space="0"/>
              </w:rPr>
              <w:t>(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示指高度</w:t>
            </w:r>
            <w:r>
              <w:rPr>
                <w:color w:val="000000"/>
                <w:bdr w:val="none" w:color="auto" w:sz="0" w:space="0"/>
              </w:rPr>
              <w:t>)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，双脚立定垂直跳起，以单手指尖触墙，测量示指高度与跳起触墙高度之间的距离。两次测试，记录成绩较好的</w:t>
            </w:r>
            <w:r>
              <w:rPr>
                <w:color w:val="000000"/>
                <w:bdr w:val="none" w:color="auto" w:sz="0" w:space="0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3.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考生以完成珧起高度计算成绩。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4.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得分超出</w:t>
            </w:r>
            <w:r>
              <w:rPr>
                <w:color w:val="000000"/>
                <w:bdr w:val="none" w:color="auto" w:sz="0" w:space="0"/>
              </w:rPr>
              <w:t>10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分的，等递增</w:t>
            </w:r>
            <w:r>
              <w:rPr>
                <w:color w:val="000000"/>
                <w:bdr w:val="none" w:color="auto" w:sz="0" w:space="0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厘米增加</w:t>
            </w:r>
            <w:r>
              <w:rPr>
                <w:color w:val="000000"/>
                <w:bdr w:val="none" w:color="auto" w:sz="0" w:space="0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7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备注</w:t>
            </w:r>
          </w:p>
        </w:tc>
        <w:tc>
          <w:tcPr>
            <w:tcW w:w="808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任一项达不到最低分值的视为</w:t>
            </w:r>
            <w:r>
              <w:rPr>
                <w:color w:val="000000"/>
                <w:bdr w:val="none" w:color="auto" w:sz="0" w:space="0"/>
              </w:rPr>
              <w:t>"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不合格</w:t>
            </w:r>
            <w:r>
              <w:rPr>
                <w:color w:val="000000"/>
                <w:bdr w:val="none" w:color="auto" w:sz="0" w:space="0"/>
              </w:rPr>
              <w:t>"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bdr w:val="none" w:color="auto" w:sz="0" w:space="0"/>
              </w:rPr>
              <w:t>2.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测试项目及标准中</w:t>
            </w:r>
            <w:r>
              <w:rPr>
                <w:color w:val="000000"/>
                <w:bdr w:val="none" w:color="auto" w:sz="0" w:space="0"/>
              </w:rPr>
              <w:t>“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以上以下</w:t>
            </w:r>
            <w:r>
              <w:rPr>
                <w:color w:val="000000"/>
                <w:bdr w:val="none" w:color="auto" w:sz="0" w:space="0"/>
              </w:rPr>
              <w:t>”</w:t>
            </w:r>
            <w:r>
              <w:rPr>
                <w:rFonts w:hint="eastAsia" w:ascii="楷体" w:hAnsi="楷体" w:eastAsia="楷体" w:cs="楷体"/>
                <w:color w:val="000000"/>
                <w:bdr w:val="none" w:color="auto" w:sz="0" w:space="0"/>
              </w:rPr>
              <w:t>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B6910"/>
    <w:rsid w:val="5B9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2020-10-02T03:02:00Z</dcterms:created>
  <dc:creator>Administrator</dc:creator>
  <cp:lastModifiedBy>Administrator</cp:lastModifiedBy>
  <dcterms:modified xsi:type="dcterms:W3CDTF">2020-10-02T03:03:04Z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